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widowControl w:val="0"/>
        <w:shd w:val="clear" w:color="auto" w:fill="auto"/>
        <w:bidi w:val="0"/>
        <w:spacing w:before="0" w:line="240" w:lineRule="auto"/>
        <w:ind w:left="0" w:right="0" w:firstLine="0"/>
        <w:jc w:val="center"/>
      </w:pPr>
      <w:bookmarkStart w:id="3" w:name="_GoBack"/>
      <w:bookmarkEnd w:id="3"/>
      <w:bookmarkStart w:id="0" w:name="bookmark34"/>
      <w:bookmarkStart w:id="1" w:name="bookmark33"/>
      <w:bookmarkStart w:id="2" w:name="bookmark32"/>
      <w:r>
        <w:rPr>
          <w:color w:val="000000"/>
          <w:spacing w:val="0"/>
          <w:w w:val="100"/>
          <w:position w:val="0"/>
        </w:rPr>
        <w:t>科技成果征集表</w:t>
      </w:r>
      <w:bookmarkEnd w:id="0"/>
      <w:bookmarkEnd w:id="1"/>
      <w:bookmarkEnd w:id="2"/>
    </w:p>
    <w:tbl>
      <w:tblPr>
        <w:tblStyle w:val="2"/>
        <w:tblW w:w="0" w:type="auto"/>
        <w:jc w:val="center"/>
        <w:tblLayout w:type="fixed"/>
        <w:tblCellMar>
          <w:top w:w="0" w:type="dxa"/>
          <w:left w:w="10" w:type="dxa"/>
          <w:bottom w:w="0" w:type="dxa"/>
          <w:right w:w="10" w:type="dxa"/>
        </w:tblCellMar>
      </w:tblPr>
      <w:tblGrid>
        <w:gridCol w:w="2155"/>
        <w:gridCol w:w="1373"/>
        <w:gridCol w:w="917"/>
        <w:gridCol w:w="1445"/>
        <w:gridCol w:w="1258"/>
        <w:gridCol w:w="1493"/>
      </w:tblGrid>
      <w:tr>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580"/>
              <w:jc w:val="both"/>
              <w:rPr>
                <w:sz w:val="22"/>
                <w:szCs w:val="22"/>
              </w:rPr>
            </w:pPr>
            <w:r>
              <w:rPr>
                <w:color w:val="000000"/>
                <w:spacing w:val="0"/>
                <w:w w:val="100"/>
                <w:position w:val="0"/>
                <w:sz w:val="22"/>
                <w:szCs w:val="22"/>
              </w:rPr>
              <w:t>成果名称</w:t>
            </w:r>
          </w:p>
        </w:tc>
        <w:tc>
          <w:tcPr>
            <w:gridSpan w:val="5"/>
            <w:tcBorders>
              <w:top w:val="single" w:color="auto" w:sz="4" w:space="0"/>
              <w:left w:val="single" w:color="auto" w:sz="4" w:space="0"/>
              <w:right w:val="single" w:color="auto" w:sz="4" w:space="0"/>
            </w:tcBorders>
            <w:shd w:val="clear" w:color="auto" w:fill="FFFFFF"/>
            <w:vAlign w:val="top"/>
          </w:tcPr>
          <w:p>
            <w:pPr>
              <w:widowControl w:val="0"/>
              <w:rPr>
                <w:rFonts w:hint="default" w:eastAsia="宋体"/>
                <w:sz w:val="21"/>
                <w:szCs w:val="21"/>
                <w:lang w:val="en-US" w:eastAsia="zh-CN"/>
              </w:rPr>
            </w:pPr>
            <w:r>
              <w:rPr>
                <w:rFonts w:hint="eastAsia" w:eastAsia="宋体"/>
                <w:sz w:val="21"/>
                <w:szCs w:val="21"/>
                <w:lang w:val="en-US" w:eastAsia="zh-CN"/>
              </w:rPr>
              <w:t>特种金属柔性膜滤袋</w:t>
            </w: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成果拥有单位</w:t>
            </w:r>
          </w:p>
        </w:tc>
        <w:tc>
          <w:tcPr>
            <w:gridSpan w:val="5"/>
            <w:tcBorders>
              <w:top w:val="single" w:color="auto" w:sz="4" w:space="0"/>
              <w:left w:val="single" w:color="auto" w:sz="4" w:space="0"/>
              <w:right w:val="single" w:color="auto" w:sz="4" w:space="0"/>
            </w:tcBorders>
            <w:shd w:val="clear" w:color="auto" w:fill="FFFFFF"/>
            <w:vAlign w:val="top"/>
          </w:tcPr>
          <w:p>
            <w:pPr>
              <w:widowControl w:val="0"/>
              <w:rPr>
                <w:rFonts w:hint="default" w:eastAsia="宋体"/>
                <w:sz w:val="21"/>
                <w:szCs w:val="21"/>
                <w:lang w:val="en-US" w:eastAsia="zh-CN"/>
              </w:rPr>
            </w:pPr>
            <w:r>
              <w:rPr>
                <w:rFonts w:hint="eastAsia" w:eastAsia="宋体"/>
                <w:sz w:val="21"/>
                <w:szCs w:val="21"/>
                <w:lang w:val="en-US" w:eastAsia="zh-CN"/>
              </w:rPr>
              <w:t>成都易态科技有限公司</w:t>
            </w:r>
          </w:p>
        </w:tc>
      </w:tr>
      <w:tr>
        <w:tblPrEx>
          <w:tblCellMar>
            <w:top w:w="0" w:type="dxa"/>
            <w:left w:w="10" w:type="dxa"/>
            <w:bottom w:w="0" w:type="dxa"/>
            <w:right w:w="10" w:type="dxa"/>
          </w:tblCellMar>
        </w:tblPrEx>
        <w:trPr>
          <w:trHeight w:val="469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成果单位简介</w:t>
            </w:r>
          </w:p>
        </w:tc>
        <w:tc>
          <w:tcPr>
            <w:gridSpan w:val="5"/>
            <w:tcBorders>
              <w:top w:val="single" w:color="auto" w:sz="4" w:space="0"/>
              <w:left w:val="single" w:color="auto" w:sz="4" w:space="0"/>
              <w:right w:val="single" w:color="auto" w:sz="4" w:space="0"/>
            </w:tcBorders>
            <w:shd w:val="clear" w:color="auto" w:fill="FFFFFF"/>
            <w:vAlign w:val="top"/>
          </w:tcPr>
          <w:p>
            <w:pPr>
              <w:widowControl w:val="0"/>
              <w:rPr>
                <w:sz w:val="21"/>
                <w:szCs w:val="21"/>
              </w:rPr>
            </w:pPr>
            <w:r>
              <w:rPr>
                <w:rFonts w:hint="eastAsia"/>
                <w:sz w:val="21"/>
                <w:szCs w:val="21"/>
              </w:rPr>
              <w:t>成都易态科技有限公司成立于2007年8月9日，注册资金4911万元，现有员工258人，是专业从事自主原创、国际领先的特种金属膜及膜分离技术、工业绿色转型智能过程仿生工艺研发、制备及应用的国家高新技术企业、国家专精特新小巨人企业、国家工信部认定的符合“ 环保装备制造行业(大气治理)规范条件”的高温过滤新材料制造企业、四川省唯一一家国家工信部绿色关键工艺系统集成应用系统解决方案供应商。企业自主原创、国际领先的特种金属膜及柔性膜除尘器列入《国家鼓励发展的重大环保技术装备目录》（2017年版）和（2020年版）、获得中国专利奖、2020年环境技术进步奖。企业是国家知识产权优势企业，工信部工业企业知识产权应用试点企业，四川省高价值专利育成中心，申请856项具国际水平的专利技术（含24项国际PCT专利，337项发明专利，459项实用新型专利），主导参与编制国家行业标准15项，列入国家行业技术推荐目录18项。企业董事长高麟材料学教授级高级工程师，国家万人计划人才、享受国务院特殊津贴专家，核心团队主要为曾就任于研究设计院、世界500强、上市公司的中青年骨干。</w:t>
            </w:r>
          </w:p>
        </w:tc>
      </w:tr>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580"/>
              <w:jc w:val="both"/>
              <w:rPr>
                <w:sz w:val="22"/>
                <w:szCs w:val="22"/>
              </w:rPr>
            </w:pPr>
            <w:r>
              <w:rPr>
                <w:color w:val="000000"/>
                <w:spacing w:val="0"/>
                <w:w w:val="100"/>
                <w:position w:val="0"/>
                <w:sz w:val="22"/>
                <w:szCs w:val="22"/>
              </w:rPr>
              <w:t>成果来源</w:t>
            </w:r>
          </w:p>
        </w:tc>
        <w:tc>
          <w:tcPr>
            <w:gridSpan w:val="5"/>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tabs>
                <w:tab w:val="left" w:pos="3811"/>
              </w:tabs>
              <w:bidi w:val="0"/>
              <w:spacing w:before="0" w:after="0" w:line="240" w:lineRule="auto"/>
              <w:ind w:left="0" w:right="0" w:firstLine="0"/>
              <w:jc w:val="center"/>
              <w:rPr>
                <w:sz w:val="22"/>
                <w:szCs w:val="22"/>
              </w:rPr>
            </w:pPr>
            <w:r>
              <w:rPr>
                <w:rFonts w:hint="eastAsia"/>
                <w:color w:val="000000"/>
                <w:spacing w:val="0"/>
                <w:w w:val="100"/>
                <w:position w:val="0"/>
                <w:sz w:val="22"/>
                <w:szCs w:val="22"/>
                <w:lang w:val="en-US" w:eastAsia="zh-CN" w:bidi="en-US"/>
              </w:rPr>
              <w:t>☑</w:t>
            </w:r>
            <w:r>
              <w:rPr>
                <w:color w:val="000000"/>
                <w:spacing w:val="0"/>
                <w:w w:val="100"/>
                <w:position w:val="0"/>
                <w:sz w:val="22"/>
                <w:szCs w:val="22"/>
              </w:rPr>
              <w:t xml:space="preserve">自主研发 </w:t>
            </w:r>
            <w:r>
              <w:rPr>
                <w:color w:val="000000"/>
                <w:spacing w:val="0"/>
                <w:w w:val="100"/>
                <w:position w:val="0"/>
                <w:sz w:val="22"/>
                <w:szCs w:val="22"/>
                <w:lang w:val="zh-CN" w:eastAsia="zh-CN" w:bidi="zh-CN"/>
              </w:rPr>
              <w:t>口</w:t>
            </w:r>
            <w:r>
              <w:rPr>
                <w:color w:val="000000"/>
                <w:spacing w:val="0"/>
                <w:w w:val="100"/>
                <w:position w:val="0"/>
                <w:sz w:val="22"/>
                <w:szCs w:val="22"/>
              </w:rPr>
              <w:t>合作研发</w:t>
            </w:r>
            <w:r>
              <w:rPr>
                <w:color w:val="000000"/>
                <w:spacing w:val="0"/>
                <w:w w:val="100"/>
                <w:position w:val="0"/>
                <w:sz w:val="22"/>
                <w:szCs w:val="22"/>
              </w:rPr>
              <w:tab/>
            </w:r>
            <w:r>
              <w:rPr>
                <w:color w:val="000000"/>
                <w:spacing w:val="0"/>
                <w:w w:val="100"/>
                <w:position w:val="0"/>
                <w:sz w:val="22"/>
                <w:szCs w:val="22"/>
                <w:lang w:val="zh-CN" w:eastAsia="zh-CN" w:bidi="zh-CN"/>
              </w:rPr>
              <w:t>口</w:t>
            </w:r>
            <w:r>
              <w:rPr>
                <w:color w:val="000000"/>
                <w:spacing w:val="0"/>
                <w:w w:val="100"/>
                <w:position w:val="0"/>
                <w:sz w:val="22"/>
                <w:szCs w:val="22"/>
              </w:rPr>
              <w:t>国外引进</w:t>
            </w:r>
          </w:p>
        </w:tc>
      </w:tr>
      <w:tr>
        <w:tblPrEx>
          <w:tblCellMar>
            <w:top w:w="0" w:type="dxa"/>
            <w:left w:w="10" w:type="dxa"/>
            <w:bottom w:w="0" w:type="dxa"/>
            <w:right w:w="10" w:type="dxa"/>
          </w:tblCellMar>
        </w:tblPrEx>
        <w:trPr>
          <w:trHeight w:val="3271"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成果简介</w:t>
            </w:r>
          </w:p>
          <w:p>
            <w:pPr>
              <w:pStyle w:val="16"/>
              <w:keepNext w:val="0"/>
              <w:keepLines w:val="0"/>
              <w:widowControl w:val="0"/>
              <w:shd w:val="clear" w:color="auto" w:fill="auto"/>
              <w:bidi w:val="0"/>
              <w:spacing w:before="0" w:after="0" w:line="331" w:lineRule="exact"/>
              <w:ind w:left="0" w:right="0" w:firstLine="0"/>
              <w:jc w:val="center"/>
              <w:rPr>
                <w:sz w:val="22"/>
                <w:szCs w:val="22"/>
              </w:rPr>
            </w:pPr>
            <w:r>
              <w:rPr>
                <w:color w:val="000000"/>
                <w:spacing w:val="0"/>
                <w:w w:val="100"/>
                <w:position w:val="0"/>
                <w:sz w:val="22"/>
                <w:szCs w:val="22"/>
              </w:rPr>
              <w:t>（主要技术和创新 点等）</w:t>
            </w:r>
          </w:p>
        </w:tc>
        <w:tc>
          <w:tcPr>
            <w:gridSpan w:val="5"/>
            <w:tcBorders>
              <w:top w:val="single" w:color="auto" w:sz="4" w:space="0"/>
              <w:left w:val="single" w:color="auto" w:sz="4" w:space="0"/>
              <w:right w:val="single" w:color="auto" w:sz="4" w:space="0"/>
            </w:tcBorders>
            <w:shd w:val="clear" w:color="auto" w:fill="FFFFFF"/>
            <w:vAlign w:val="top"/>
          </w:tcPr>
          <w:p>
            <w:pPr>
              <w:pStyle w:val="17"/>
              <w:keepNext w:val="0"/>
              <w:keepLines w:val="0"/>
              <w:widowControl/>
              <w:suppressLineNumbers w:val="0"/>
              <w:rPr>
                <w:rFonts w:hint="eastAsia" w:ascii="宋体" w:hAnsi="宋体" w:eastAsia="宋体" w:cs="宋体"/>
                <w:kern w:val="0"/>
                <w:sz w:val="24"/>
                <w:szCs w:val="24"/>
              </w:rPr>
            </w:pPr>
            <w:r>
              <w:rPr>
                <w:rFonts w:hint="eastAsia" w:ascii="Calibri" w:hAnsi="Calibri" w:eastAsia="宋体" w:cs="Times New Roman"/>
                <w:kern w:val="2"/>
                <w:sz w:val="21"/>
                <w:szCs w:val="21"/>
              </w:rPr>
              <w:t>通过异种金属粉末高温烧结方式形成金属间化合物、固溶体等特种金属膜，基于原子尺度的偏扩散反应合成技术，可在微米</w:t>
            </w:r>
            <w:r>
              <w:rPr>
                <w:rFonts w:hint="default" w:ascii="Calibri" w:hAnsi="Calibri" w:eastAsia="宋体" w:cs="Calibri"/>
                <w:kern w:val="2"/>
                <w:sz w:val="21"/>
                <w:szCs w:val="21"/>
              </w:rPr>
              <w:t>/</w:t>
            </w:r>
            <w:r>
              <w:rPr>
                <w:rFonts w:hint="eastAsia" w:ascii="宋体" w:hAnsi="宋体" w:eastAsia="宋体" w:cs="宋体"/>
                <w:kern w:val="2"/>
                <w:sz w:val="21"/>
                <w:szCs w:val="21"/>
              </w:rPr>
              <w:t>亚微米级别实现孔结构的精确调控，使得该材料具有孔径分布均匀、高过滤精度、高开孔隙度、曲折因子小和过滤阻力低等良好的过滤性能。</w:t>
            </w:r>
            <w:r>
              <w:rPr>
                <w:rFonts w:hint="eastAsia" w:cs="宋体"/>
                <w:kern w:val="2"/>
                <w:sz w:val="21"/>
                <w:szCs w:val="21"/>
                <w:lang w:val="en-US" w:eastAsia="zh-CN"/>
              </w:rPr>
              <w:t>技术实现了行业内</w:t>
            </w:r>
            <w:r>
              <w:rPr>
                <w:rFonts w:hint="eastAsia" w:ascii="宋体" w:hAnsi="宋体" w:eastAsia="宋体" w:cs="宋体"/>
                <w:kern w:val="2"/>
                <w:sz w:val="21"/>
                <w:szCs w:val="21"/>
              </w:rPr>
              <w:t>滤材由刚性到柔性的升级，实现了在保障高精度、高孔隙率同时，解决现有技术中普遍存在的多孔刚性过滤膜元件应用领域较窄问题。项目技术成果</w:t>
            </w:r>
            <w:r>
              <w:rPr>
                <w:rFonts w:hint="eastAsia" w:cs="宋体"/>
                <w:kern w:val="2"/>
                <w:sz w:val="21"/>
                <w:szCs w:val="21"/>
                <w:lang w:val="en-US" w:eastAsia="zh-CN"/>
              </w:rPr>
              <w:t>经过</w:t>
            </w:r>
            <w:r>
              <w:rPr>
                <w:rFonts w:hint="eastAsia" w:ascii="宋体" w:hAnsi="宋体" w:eastAsia="宋体" w:cs="宋体"/>
                <w:kern w:val="2"/>
                <w:sz w:val="21"/>
                <w:szCs w:val="21"/>
              </w:rPr>
              <w:t>环保界泰斗郝吉明院士成果评价为“属于原创性技术”、“填补国内外空白”、技术水平处于“国际领先”、“稳定可靠”，“已在多个工业领域成功应用，有力推动了产业升级，环境、经济和社会效益显著。”项目技术具备可行性且成熟度高，在需高精度过滤，高温</w:t>
            </w:r>
            <w:r>
              <w:rPr>
                <w:rFonts w:hint="eastAsia" w:cs="宋体"/>
                <w:kern w:val="2"/>
                <w:sz w:val="21"/>
                <w:szCs w:val="21"/>
                <w:lang w:val="en-US" w:eastAsia="zh-CN"/>
              </w:rPr>
              <w:t>450</w:t>
            </w:r>
            <w:r>
              <w:rPr>
                <w:rFonts w:hint="eastAsia" w:ascii="宋体" w:hAnsi="宋体" w:eastAsia="宋体" w:cs="宋体"/>
                <w:kern w:val="2"/>
                <w:sz w:val="21"/>
                <w:szCs w:val="21"/>
              </w:rPr>
              <w:t>至℃、工况温度波动剧烈、烟气中含易燃易爆腐蚀性气体过滤中，对比高温电除尘、高温陶瓷、高温布袋，具有不可替代性。</w:t>
            </w:r>
          </w:p>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580"/>
              <w:jc w:val="both"/>
              <w:rPr>
                <w:sz w:val="22"/>
                <w:szCs w:val="22"/>
              </w:rPr>
            </w:pPr>
            <w:r>
              <w:rPr>
                <w:color w:val="000000"/>
                <w:spacing w:val="0"/>
                <w:w w:val="100"/>
                <w:position w:val="0"/>
                <w:sz w:val="22"/>
                <w:szCs w:val="22"/>
              </w:rPr>
              <w:t>技术领域</w:t>
            </w:r>
          </w:p>
        </w:tc>
        <w:tc>
          <w:tcPr>
            <w:gridSpan w:val="5"/>
            <w:tcBorders>
              <w:top w:val="single" w:color="auto" w:sz="4" w:space="0"/>
              <w:left w:val="single" w:color="auto" w:sz="4" w:space="0"/>
              <w:right w:val="single" w:color="auto" w:sz="4" w:space="0"/>
            </w:tcBorders>
            <w:shd w:val="clear" w:color="auto" w:fill="FFFFFF"/>
            <w:vAlign w:val="top"/>
          </w:tcPr>
          <w:p>
            <w:pPr>
              <w:widowControl w:val="0"/>
              <w:rPr>
                <w:rFonts w:hint="default" w:eastAsia="宋体"/>
                <w:sz w:val="10"/>
                <w:szCs w:val="10"/>
                <w:lang w:val="en-US" w:eastAsia="zh-CN"/>
              </w:rPr>
            </w:pPr>
            <w:r>
              <w:rPr>
                <w:rFonts w:hint="eastAsia"/>
                <w:sz w:val="21"/>
                <w:szCs w:val="21"/>
                <w:lang w:val="en-US" w:eastAsia="zh-CN"/>
              </w:rPr>
              <w:t>大气污染防治、资源的分级提取</w:t>
            </w:r>
          </w:p>
        </w:tc>
      </w:tr>
      <w:tr>
        <w:tblPrEx>
          <w:tblCellMar>
            <w:top w:w="0" w:type="dxa"/>
            <w:left w:w="10" w:type="dxa"/>
            <w:bottom w:w="0" w:type="dxa"/>
            <w:right w:w="10" w:type="dxa"/>
          </w:tblCellMar>
        </w:tblPrEx>
        <w:trPr>
          <w:trHeight w:val="338"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成果成熟度</w:t>
            </w:r>
          </w:p>
        </w:tc>
        <w:tc>
          <w:tcPr>
            <w:gridSpan w:val="5"/>
            <w:tcBorders>
              <w:top w:val="single" w:color="auto" w:sz="4" w:space="0"/>
              <w:left w:val="single" w:color="auto" w:sz="4" w:space="0"/>
              <w:right w:val="single" w:color="auto" w:sz="4" w:space="0"/>
            </w:tcBorders>
            <w:shd w:val="clear" w:color="auto" w:fill="FFFFFF"/>
            <w:vAlign w:val="top"/>
          </w:tcPr>
          <w:p>
            <w:pPr>
              <w:widowControl w:val="0"/>
              <w:rPr>
                <w:rFonts w:hint="default" w:eastAsia="宋体"/>
                <w:sz w:val="10"/>
                <w:szCs w:val="10"/>
                <w:lang w:val="en-US" w:eastAsia="zh-CN"/>
              </w:rPr>
            </w:pPr>
            <w:r>
              <w:rPr>
                <w:rFonts w:hint="eastAsia"/>
                <w:sz w:val="21"/>
                <w:szCs w:val="21"/>
                <w:lang w:val="en-US" w:eastAsia="zh-CN"/>
              </w:rPr>
              <w:t>已通过成果鉴定、完成标杆工程建设、运行稳定可靠、较为成熟。</w:t>
            </w:r>
          </w:p>
        </w:tc>
      </w:tr>
      <w:tr>
        <w:tblPrEx>
          <w:tblCellMar>
            <w:top w:w="0" w:type="dxa"/>
            <w:left w:w="10" w:type="dxa"/>
            <w:bottom w:w="0" w:type="dxa"/>
            <w:right w:w="10" w:type="dxa"/>
          </w:tblCellMar>
        </w:tblPrEx>
        <w:trPr>
          <w:trHeight w:val="1261" w:hRule="exact"/>
          <w:jc w:val="center"/>
        </w:trPr>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推广行业及应用场 景（简单描述）</w:t>
            </w:r>
          </w:p>
        </w:tc>
        <w:tc>
          <w:tcPr>
            <w:gridSpan w:val="5"/>
            <w:tcBorders>
              <w:top w:val="single" w:color="auto" w:sz="4" w:space="0"/>
              <w:left w:val="single" w:color="auto" w:sz="4" w:space="0"/>
              <w:right w:val="single" w:color="auto" w:sz="4" w:space="0"/>
            </w:tcBorders>
            <w:shd w:val="clear" w:color="auto" w:fill="FFFFFF"/>
            <w:vAlign w:val="top"/>
          </w:tcPr>
          <w:p>
            <w:pPr>
              <w:widowControl w:val="0"/>
              <w:rPr>
                <w:sz w:val="10"/>
                <w:szCs w:val="10"/>
              </w:rPr>
            </w:pPr>
            <w:r>
              <w:rPr>
                <w:rFonts w:hint="eastAsia"/>
                <w:sz w:val="21"/>
                <w:szCs w:val="21"/>
                <w:lang w:val="en-US" w:eastAsia="zh-CN"/>
              </w:rPr>
              <w:t>目前重点推广领域包括黑色冶炼行业中钢铁转炉超低排放、固废处置中垃圾焚烧超低排放（通过400℃以上的高温过滤减少二噁英合成因子，从二噁英生成机制层面减少二噁英的生产）、建材行业玻璃窑炉尘硝一体化超低排放改造。</w:t>
            </w:r>
          </w:p>
        </w:tc>
      </w:tr>
      <w:tr>
        <w:tblPrEx>
          <w:tblCellMar>
            <w:top w:w="0" w:type="dxa"/>
            <w:left w:w="10" w:type="dxa"/>
            <w:bottom w:w="0" w:type="dxa"/>
            <w:right w:w="10" w:type="dxa"/>
          </w:tblCellMar>
        </w:tblPrEx>
        <w:trPr>
          <w:trHeight w:val="1339"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pPr>
            <w: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t>市场预测</w:t>
            </w:r>
          </w:p>
        </w:tc>
        <w:tc>
          <w:tcPr>
            <w:gridSpan w:val="5"/>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pPr>
            <w: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t>前该产品推广到有色冶炼氧化铝超低排放改造中，近两年市场占有率占新改造市场达60%以上，目前产品在其他更多领域尚具有极大的市场前景，如黑色冶炼、有色冶炼、建材医药、能源化工。</w:t>
            </w:r>
          </w:p>
        </w:tc>
      </w:tr>
      <w:tr>
        <w:tblPrEx>
          <w:tblCellMar>
            <w:top w:w="0" w:type="dxa"/>
            <w:left w:w="10" w:type="dxa"/>
            <w:bottom w:w="0" w:type="dxa"/>
            <w:right w:w="10" w:type="dxa"/>
          </w:tblCellMar>
        </w:tblPrEx>
        <w:trPr>
          <w:trHeight w:val="285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312" w:lineRule="exact"/>
              <w:ind w:left="0" w:right="0" w:firstLine="0"/>
              <w:jc w:val="cente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pPr>
            <w: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t>典型案例 （简单描述）</w:t>
            </w:r>
          </w:p>
        </w:tc>
        <w:tc>
          <w:tcPr>
            <w:gridSpan w:val="5"/>
            <w:tcBorders>
              <w:top w:val="single" w:color="auto" w:sz="4" w:space="0"/>
              <w:left w:val="single" w:color="auto" w:sz="4" w:space="0"/>
              <w:right w:val="single" w:color="auto" w:sz="4" w:space="0"/>
            </w:tcBorders>
            <w:shd w:val="clear" w:color="auto" w:fill="FFFFFF"/>
            <w:vAlign w:val="top"/>
          </w:tcPr>
          <w:p>
            <w:pPr>
              <w:widowControl w:val="0"/>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pPr>
            <w: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t>中铝山东新材料有限公司2x200t/d氧化铝焙烧金属间化合物柔性膜高温烟气除尘回收项目</w:t>
            </w:r>
            <w:r>
              <w:rPr>
                <w:rFonts w:hint="eastAsia" w:cs="Times New Roman"/>
                <w:b w:val="0"/>
                <w:bCs w:val="0"/>
                <w:i w:val="0"/>
                <w:iCs w:val="0"/>
                <w:smallCaps w:val="0"/>
                <w:strike w:val="0"/>
                <w:color w:val="000000"/>
                <w:spacing w:val="0"/>
                <w:w w:val="100"/>
                <w:position w:val="0"/>
                <w:sz w:val="21"/>
                <w:szCs w:val="21"/>
                <w:u w:val="none"/>
                <w:shd w:val="clear" w:color="auto" w:fill="auto"/>
                <w:lang w:val="en-US" w:eastAsia="zh-CN" w:bidi="en-US"/>
              </w:rPr>
              <w:t>。</w:t>
            </w:r>
            <w: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t>氧化铝焙烧烟气净化行业，采用相对原工艺约</w:t>
            </w:r>
            <w:r>
              <w:rPr>
                <w:rFonts w:hint="eastAsia" w:cs="Times New Roman"/>
                <w:b w:val="0"/>
                <w:bCs w:val="0"/>
                <w:i w:val="0"/>
                <w:iCs w:val="0"/>
                <w:smallCaps w:val="0"/>
                <w:strike w:val="0"/>
                <w:color w:val="000000"/>
                <w:spacing w:val="0"/>
                <w:w w:val="100"/>
                <w:position w:val="0"/>
                <w:sz w:val="21"/>
                <w:szCs w:val="21"/>
                <w:u w:val="none"/>
                <w:shd w:val="clear" w:color="auto" w:fill="auto"/>
                <w:lang w:val="en-US" w:eastAsia="zh-CN" w:bidi="en-US"/>
              </w:rPr>
              <w:t>30</w:t>
            </w:r>
            <w:r>
              <w:rPr>
                <w:rFonts w:hint="eastAsia" w:ascii="Times New Roman" w:hAnsi="Times New Roman" w:eastAsia="Times New Roman" w:cs="Times New Roman"/>
                <w:b w:val="0"/>
                <w:bCs w:val="0"/>
                <w:i w:val="0"/>
                <w:iCs w:val="0"/>
                <w:smallCaps w:val="0"/>
                <w:strike w:val="0"/>
                <w:color w:val="000000"/>
                <w:spacing w:val="0"/>
                <w:w w:val="100"/>
                <w:position w:val="0"/>
                <w:sz w:val="21"/>
                <w:szCs w:val="21"/>
                <w:u w:val="none"/>
                <w:shd w:val="clear" w:color="auto" w:fill="auto"/>
                <w:lang w:val="en-US" w:eastAsia="zh-CN" w:bidi="en-US"/>
              </w:rPr>
              <w:t>%价格的YT膜高温除尘设备替换原3000余万元的日本进口电除尘器，不但实现了大气污染防治的超低排放，还多回收150 t/a的氧化铝产品，除尘后的低尘环境为脱硝系统提供了良好的脱硝环境，提高了脱硝效率并减轻了催化剂中毒、通过减少喷氨量缓解了氨逃逸问题。课题成果应用推广于玻璃窑炉行业，SCR前布置柔性膜高温除尘+高温脱硝一体化装置减少了环保投资成本，高效脱除气体中的颗粒物同时，相较传统电除尘工艺，可有效减轻催化剂中毒问题、延长催化剂使用寿命降低成本，同时在低尘环境下提高催化剂脱硝效率。</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合作方式</w:t>
            </w:r>
          </w:p>
        </w:tc>
        <w:tc>
          <w:tcPr>
            <w:gridSpan w:val="5"/>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（在口内打/） □技术转让□技术服务</w:t>
            </w:r>
            <w:r>
              <w:rPr>
                <w:rFonts w:hint="eastAsia"/>
                <w:color w:val="000000"/>
                <w:spacing w:val="0"/>
                <w:w w:val="100"/>
                <w:position w:val="0"/>
                <w:sz w:val="22"/>
                <w:szCs w:val="22"/>
                <w:lang w:eastAsia="zh-CN"/>
              </w:rPr>
              <w:t>□</w:t>
            </w:r>
            <w:r>
              <w:rPr>
                <w:color w:val="000000"/>
                <w:spacing w:val="0"/>
                <w:w w:val="100"/>
                <w:position w:val="0"/>
                <w:sz w:val="22"/>
                <w:szCs w:val="22"/>
              </w:rPr>
              <w:t xml:space="preserve">产品对接 </w:t>
            </w:r>
            <w:r>
              <w:rPr>
                <w:rFonts w:hint="eastAsia"/>
                <w:color w:val="000000"/>
                <w:spacing w:val="0"/>
                <w:w w:val="100"/>
                <w:position w:val="0"/>
                <w:sz w:val="22"/>
                <w:szCs w:val="22"/>
                <w:lang w:eastAsia="zh-CN"/>
              </w:rPr>
              <w:t>☑</w:t>
            </w:r>
            <w:r>
              <w:rPr>
                <w:color w:val="000000"/>
                <w:spacing w:val="0"/>
                <w:w w:val="100"/>
                <w:position w:val="0"/>
                <w:sz w:val="22"/>
                <w:szCs w:val="22"/>
              </w:rPr>
              <w:t>推广应用口融资</w:t>
            </w: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科技成果鉴定</w:t>
            </w:r>
          </w:p>
        </w:tc>
        <w:tc>
          <w:tcPr>
            <w:gridSpan w:val="5"/>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口需要</w:t>
            </w:r>
            <w:r>
              <w:rPr>
                <w:rFonts w:hint="eastAsia"/>
                <w:color w:val="000000"/>
                <w:spacing w:val="0"/>
                <w:w w:val="100"/>
                <w:position w:val="0"/>
                <w:sz w:val="22"/>
                <w:szCs w:val="22"/>
                <w:lang w:eastAsia="zh-CN"/>
              </w:rPr>
              <w:t>☑</w:t>
            </w:r>
            <w:r>
              <w:rPr>
                <w:color w:val="000000"/>
                <w:spacing w:val="0"/>
                <w:w w:val="100"/>
                <w:position w:val="0"/>
                <w:sz w:val="22"/>
                <w:szCs w:val="22"/>
              </w:rPr>
              <w:t>不需要</w:t>
            </w: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标准制定</w:t>
            </w:r>
          </w:p>
        </w:tc>
        <w:tc>
          <w:tcPr>
            <w:gridSpan w:val="5"/>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口需要</w:t>
            </w:r>
            <w:r>
              <w:rPr>
                <w:rFonts w:hint="eastAsia"/>
                <w:color w:val="000000"/>
                <w:spacing w:val="0"/>
                <w:w w:val="100"/>
                <w:position w:val="0"/>
                <w:sz w:val="22"/>
                <w:szCs w:val="22"/>
                <w:lang w:eastAsia="zh-CN"/>
              </w:rPr>
              <w:t>☑</w:t>
            </w:r>
            <w:r>
              <w:rPr>
                <w:color w:val="000000"/>
                <w:spacing w:val="0"/>
                <w:w w:val="100"/>
                <w:position w:val="0"/>
                <w:sz w:val="22"/>
                <w:szCs w:val="22"/>
              </w:rPr>
              <w:t>不需要</w:t>
            </w:r>
          </w:p>
        </w:tc>
      </w:tr>
      <w:tr>
        <w:tblPrEx>
          <w:tblCellMar>
            <w:top w:w="0" w:type="dxa"/>
            <w:left w:w="10" w:type="dxa"/>
            <w:bottom w:w="0" w:type="dxa"/>
            <w:right w:w="10" w:type="dxa"/>
          </w:tblCellMar>
        </w:tblPrEx>
        <w:trPr>
          <w:trHeight w:val="763"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负责人</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rFonts w:hint="eastAsia"/>
                <w:b w:val="0"/>
                <w:bCs w:val="0"/>
                <w:i w:val="0"/>
                <w:iCs w:val="0"/>
                <w:smallCaps w:val="0"/>
                <w:strike w:val="0"/>
                <w:color w:val="000000"/>
                <w:spacing w:val="0"/>
                <w:w w:val="100"/>
                <w:position w:val="0"/>
                <w:sz w:val="22"/>
                <w:szCs w:val="22"/>
                <w:lang w:val="en-US" w:eastAsia="zh-CN"/>
              </w:rPr>
            </w:pPr>
          </w:p>
          <w:p>
            <w:pPr>
              <w:pStyle w:val="16"/>
              <w:keepNext w:val="0"/>
              <w:keepLines w:val="0"/>
              <w:widowControl w:val="0"/>
              <w:shd w:val="clear" w:color="auto" w:fill="auto"/>
              <w:bidi w:val="0"/>
              <w:spacing w:before="0" w:after="0" w:line="240" w:lineRule="auto"/>
              <w:ind w:left="0" w:right="0" w:firstLine="0"/>
              <w:jc w:val="center"/>
              <w:rPr>
                <w:rFonts w:hint="eastAsia"/>
                <w:b w:val="0"/>
                <w:bCs w:val="0"/>
                <w:i w:val="0"/>
                <w:iCs w:val="0"/>
                <w:smallCaps w:val="0"/>
                <w:strike w:val="0"/>
                <w:color w:val="000000"/>
                <w:spacing w:val="0"/>
                <w:w w:val="100"/>
                <w:position w:val="0"/>
                <w:sz w:val="22"/>
                <w:szCs w:val="22"/>
                <w:lang w:val="en-US" w:eastAsia="zh-CN"/>
              </w:rPr>
            </w:pPr>
            <w:r>
              <w:rPr>
                <w:rFonts w:hint="eastAsia"/>
                <w:b w:val="0"/>
                <w:bCs w:val="0"/>
                <w:i w:val="0"/>
                <w:iCs w:val="0"/>
                <w:smallCaps w:val="0"/>
                <w:strike w:val="0"/>
                <w:color w:val="000000"/>
                <w:spacing w:val="0"/>
                <w:w w:val="100"/>
                <w:position w:val="0"/>
                <w:sz w:val="22"/>
                <w:szCs w:val="22"/>
                <w:lang w:val="en-US" w:eastAsia="zh-CN"/>
              </w:rPr>
              <w:t>张丽红</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手机</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rFonts w:hint="eastAsia"/>
                <w:b w:val="0"/>
                <w:bCs w:val="0"/>
                <w:i w:val="0"/>
                <w:iCs w:val="0"/>
                <w:smallCaps w:val="0"/>
                <w:strike w:val="0"/>
                <w:color w:val="000000"/>
                <w:spacing w:val="0"/>
                <w:w w:val="100"/>
                <w:position w:val="0"/>
                <w:sz w:val="22"/>
                <w:szCs w:val="22"/>
                <w:lang w:val="en-US" w:eastAsia="zh-CN"/>
              </w:rPr>
            </w:pPr>
          </w:p>
          <w:p>
            <w:pPr>
              <w:pStyle w:val="16"/>
              <w:keepNext w:val="0"/>
              <w:keepLines w:val="0"/>
              <w:widowControl w:val="0"/>
              <w:shd w:val="clear" w:color="auto" w:fill="auto"/>
              <w:bidi w:val="0"/>
              <w:spacing w:before="0" w:after="0" w:line="240" w:lineRule="auto"/>
              <w:ind w:left="0" w:right="0" w:firstLine="0"/>
              <w:jc w:val="center"/>
              <w:rPr>
                <w:rFonts w:hint="default"/>
                <w:b w:val="0"/>
                <w:bCs w:val="0"/>
                <w:i w:val="0"/>
                <w:iCs w:val="0"/>
                <w:smallCaps w:val="0"/>
                <w:strike w:val="0"/>
                <w:color w:val="000000"/>
                <w:spacing w:val="0"/>
                <w:w w:val="100"/>
                <w:position w:val="0"/>
                <w:sz w:val="22"/>
                <w:szCs w:val="22"/>
                <w:lang w:val="en-US" w:eastAsia="zh-CN"/>
              </w:rPr>
            </w:pPr>
            <w:r>
              <w:rPr>
                <w:rFonts w:hint="eastAsia"/>
                <w:b w:val="0"/>
                <w:bCs w:val="0"/>
                <w:i w:val="0"/>
                <w:iCs w:val="0"/>
                <w:smallCaps w:val="0"/>
                <w:strike w:val="0"/>
                <w:color w:val="000000"/>
                <w:spacing w:val="0"/>
                <w:w w:val="100"/>
                <w:position w:val="0"/>
                <w:sz w:val="22"/>
                <w:szCs w:val="22"/>
                <w:lang w:val="en-US" w:eastAsia="zh-CN"/>
              </w:rPr>
              <w:t>13880077936</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邮箱</w:t>
            </w:r>
          </w:p>
        </w:tc>
        <w:tc>
          <w:tcPr>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both"/>
              <w:rPr>
                <w:rFonts w:hint="default" w:eastAsia="宋体"/>
                <w:b w:val="0"/>
                <w:bCs w:val="0"/>
                <w:i w:val="0"/>
                <w:iCs w:val="0"/>
                <w:smallCaps w:val="0"/>
                <w:strike w:val="0"/>
                <w:color w:val="000000"/>
                <w:spacing w:val="0"/>
                <w:w w:val="100"/>
                <w:position w:val="0"/>
                <w:sz w:val="22"/>
                <w:szCs w:val="22"/>
                <w:lang w:val="en-US" w:eastAsia="zh-CN"/>
              </w:rPr>
            </w:pPr>
            <w:r>
              <w:rPr>
                <w:rFonts w:hint="eastAsia"/>
                <w:b w:val="0"/>
                <w:bCs w:val="0"/>
                <w:i w:val="0"/>
                <w:iCs w:val="0"/>
                <w:strike w:val="0"/>
                <w:color w:val="000000"/>
                <w:spacing w:val="0"/>
                <w:w w:val="100"/>
                <w:position w:val="0"/>
                <w:sz w:val="22"/>
                <w:szCs w:val="22"/>
                <w:lang w:val="en-US" w:eastAsia="zh-CN"/>
              </w:rPr>
              <w:t>Z</w:t>
            </w:r>
            <w:r>
              <w:rPr>
                <w:rFonts w:hint="eastAsia"/>
                <w:b w:val="0"/>
                <w:bCs w:val="0"/>
                <w:i w:val="0"/>
                <w:iCs w:val="0"/>
                <w:smallCaps w:val="0"/>
                <w:strike w:val="0"/>
                <w:color w:val="000000"/>
                <w:spacing w:val="0"/>
                <w:w w:val="100"/>
                <w:position w:val="0"/>
                <w:sz w:val="22"/>
                <w:szCs w:val="22"/>
                <w:lang w:val="en-US" w:eastAsia="zh-CN"/>
              </w:rPr>
              <w:t>hanglihong@yitaicd.com</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联系人</w:t>
            </w:r>
          </w:p>
        </w:tc>
        <w:tc>
          <w:tcPr>
            <w:tcBorders>
              <w:top w:val="single" w:color="auto" w:sz="4" w:space="0"/>
              <w:left w:val="single" w:color="auto" w:sz="4" w:space="0"/>
              <w:bottom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rFonts w:hint="eastAsia"/>
                <w:b w:val="0"/>
                <w:bCs w:val="0"/>
                <w:i w:val="0"/>
                <w:iCs w:val="0"/>
                <w:smallCaps w:val="0"/>
                <w:strike w:val="0"/>
                <w:color w:val="000000"/>
                <w:spacing w:val="0"/>
                <w:w w:val="100"/>
                <w:position w:val="0"/>
                <w:sz w:val="22"/>
                <w:szCs w:val="22"/>
                <w:lang w:val="en-US" w:eastAsia="zh-CN"/>
              </w:rPr>
            </w:pPr>
          </w:p>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rFonts w:hint="eastAsia"/>
                <w:b w:val="0"/>
                <w:bCs w:val="0"/>
                <w:i w:val="0"/>
                <w:iCs w:val="0"/>
                <w:smallCaps w:val="0"/>
                <w:strike w:val="0"/>
                <w:color w:val="000000"/>
                <w:spacing w:val="0"/>
                <w:w w:val="100"/>
                <w:position w:val="0"/>
                <w:sz w:val="22"/>
                <w:szCs w:val="22"/>
                <w:lang w:val="en-US" w:eastAsia="zh-CN"/>
              </w:rPr>
              <w:t>张丽红</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手机</w:t>
            </w:r>
          </w:p>
        </w:tc>
        <w:tc>
          <w:tcPr>
            <w:tcBorders>
              <w:top w:val="single" w:color="auto" w:sz="4" w:space="0"/>
              <w:left w:val="single" w:color="auto" w:sz="4" w:space="0"/>
              <w:bottom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rFonts w:hint="eastAsia"/>
                <w:b w:val="0"/>
                <w:bCs w:val="0"/>
                <w:i w:val="0"/>
                <w:iCs w:val="0"/>
                <w:smallCaps w:val="0"/>
                <w:strike w:val="0"/>
                <w:color w:val="000000"/>
                <w:spacing w:val="0"/>
                <w:w w:val="100"/>
                <w:position w:val="0"/>
                <w:sz w:val="22"/>
                <w:szCs w:val="22"/>
                <w:lang w:val="en-US" w:eastAsia="zh-CN"/>
              </w:rPr>
            </w:pPr>
          </w:p>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rFonts w:hint="eastAsia"/>
                <w:b w:val="0"/>
                <w:bCs w:val="0"/>
                <w:i w:val="0"/>
                <w:iCs w:val="0"/>
                <w:smallCaps w:val="0"/>
                <w:strike w:val="0"/>
                <w:color w:val="000000"/>
                <w:spacing w:val="0"/>
                <w:w w:val="100"/>
                <w:position w:val="0"/>
                <w:sz w:val="22"/>
                <w:szCs w:val="22"/>
                <w:lang w:val="en-US" w:eastAsia="zh-CN"/>
              </w:rPr>
              <w:t>13880077936</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b w:val="0"/>
                <w:bCs w:val="0"/>
                <w:i w:val="0"/>
                <w:iCs w:val="0"/>
                <w:smallCaps w:val="0"/>
                <w:strike w:val="0"/>
                <w:color w:val="000000"/>
                <w:spacing w:val="0"/>
                <w:w w:val="100"/>
                <w:position w:val="0"/>
                <w:sz w:val="22"/>
                <w:szCs w:val="22"/>
              </w:rPr>
              <w:t>邮箱</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rPr>
                <w:b w:val="0"/>
                <w:bCs w:val="0"/>
                <w:i w:val="0"/>
                <w:iCs w:val="0"/>
                <w:smallCaps w:val="0"/>
                <w:strike w:val="0"/>
                <w:color w:val="000000"/>
                <w:spacing w:val="0"/>
                <w:w w:val="100"/>
                <w:position w:val="0"/>
                <w:sz w:val="22"/>
                <w:szCs w:val="22"/>
              </w:rPr>
            </w:pPr>
            <w:r>
              <w:rPr>
                <w:rFonts w:hint="eastAsia"/>
                <w:b w:val="0"/>
                <w:bCs w:val="0"/>
                <w:i w:val="0"/>
                <w:iCs w:val="0"/>
                <w:strike w:val="0"/>
                <w:color w:val="000000"/>
                <w:spacing w:val="0"/>
                <w:w w:val="100"/>
                <w:position w:val="0"/>
                <w:sz w:val="22"/>
                <w:szCs w:val="22"/>
                <w:lang w:val="en-US" w:eastAsia="zh-CN"/>
              </w:rPr>
              <w:t>Z</w:t>
            </w:r>
            <w:r>
              <w:rPr>
                <w:rFonts w:hint="eastAsia"/>
                <w:b w:val="0"/>
                <w:bCs w:val="0"/>
                <w:i w:val="0"/>
                <w:iCs w:val="0"/>
                <w:smallCaps w:val="0"/>
                <w:strike w:val="0"/>
                <w:color w:val="000000"/>
                <w:spacing w:val="0"/>
                <w:w w:val="100"/>
                <w:position w:val="0"/>
                <w:sz w:val="22"/>
                <w:szCs w:val="22"/>
                <w:lang w:val="en-US" w:eastAsia="zh-CN"/>
              </w:rPr>
              <w:t>hanglihong@yitaicd.com</w:t>
            </w:r>
          </w:p>
        </w:tc>
      </w:tr>
    </w:tbl>
    <w:p/>
    <w:sectPr>
      <w:footnotePr>
        <w:numFmt w:val="decimal"/>
      </w:footnotePr>
      <w:pgSz w:w="11900" w:h="16840"/>
      <w:pgMar w:top="1573" w:right="1783" w:bottom="1455" w:left="1476" w:header="1145" w:footer="102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27901FF"/>
    <w:rsid w:val="4E67539F"/>
    <w:rsid w:val="56800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5">
    <w:name w:val="Heading #1|1_"/>
    <w:basedOn w:val="4"/>
    <w:link w:val="6"/>
    <w:uiPriority w:val="0"/>
    <w:rPr>
      <w:rFonts w:ascii="宋体" w:hAnsi="宋体" w:eastAsia="宋体" w:cs="宋体"/>
      <w:color w:val="E2373B"/>
      <w:sz w:val="62"/>
      <w:szCs w:val="62"/>
      <w:u w:val="singl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after="500"/>
      <w:jc w:val="center"/>
      <w:outlineLvl w:val="0"/>
    </w:pPr>
    <w:rPr>
      <w:rFonts w:ascii="宋体" w:hAnsi="宋体" w:eastAsia="宋体" w:cs="宋体"/>
      <w:color w:val="E2373B"/>
      <w:sz w:val="62"/>
      <w:szCs w:val="62"/>
      <w:u w:val="single"/>
      <w:shd w:val="clear" w:color="auto" w:fill="auto"/>
      <w:lang w:val="zh-TW" w:eastAsia="zh-TW" w:bidi="zh-TW"/>
    </w:rPr>
  </w:style>
  <w:style w:type="character" w:customStyle="1" w:styleId="7">
    <w:name w:val="Heading #2|1_"/>
    <w:basedOn w:val="4"/>
    <w:link w:val="8"/>
    <w:uiPriority w:val="0"/>
    <w:rPr>
      <w:rFonts w:ascii="宋体" w:hAnsi="宋体" w:eastAsia="宋体" w:cs="宋体"/>
      <w:sz w:val="44"/>
      <w:szCs w:val="44"/>
      <w:u w:val="none"/>
      <w:shd w:val="clear" w:color="auto" w:fill="auto"/>
      <w:lang w:val="zh-TW" w:eastAsia="zh-TW" w:bidi="zh-TW"/>
    </w:rPr>
  </w:style>
  <w:style w:type="paragraph" w:customStyle="1" w:styleId="8">
    <w:name w:val="Heading #2|1"/>
    <w:basedOn w:val="1"/>
    <w:link w:val="7"/>
    <w:qFormat/>
    <w:uiPriority w:val="0"/>
    <w:pPr>
      <w:widowControl w:val="0"/>
      <w:shd w:val="clear" w:color="auto" w:fill="auto"/>
      <w:spacing w:after="500" w:line="614"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9">
    <w:name w:val="Body text|1_"/>
    <w:basedOn w:val="4"/>
    <w:link w:val="10"/>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Body text|2_"/>
    <w:basedOn w:val="4"/>
    <w:link w:val="12"/>
    <w:uiPriority w:val="0"/>
    <w:rPr>
      <w:sz w:val="32"/>
      <w:szCs w:val="32"/>
      <w:u w:val="none"/>
      <w:shd w:val="clear" w:color="auto" w:fill="auto"/>
    </w:rPr>
  </w:style>
  <w:style w:type="paragraph" w:customStyle="1" w:styleId="12">
    <w:name w:val="Body text|2"/>
    <w:basedOn w:val="1"/>
    <w:link w:val="11"/>
    <w:qFormat/>
    <w:uiPriority w:val="0"/>
    <w:pPr>
      <w:widowControl w:val="0"/>
      <w:shd w:val="clear" w:color="auto" w:fill="auto"/>
      <w:spacing w:after="100" w:line="566" w:lineRule="exact"/>
      <w:ind w:firstLine="780"/>
    </w:pPr>
    <w:rPr>
      <w:sz w:val="32"/>
      <w:szCs w:val="32"/>
      <w:u w:val="none"/>
      <w:shd w:val="clear" w:color="auto" w:fill="auto"/>
    </w:rPr>
  </w:style>
  <w:style w:type="character" w:customStyle="1" w:styleId="13">
    <w:name w:val="Heading #3|1_"/>
    <w:basedOn w:val="4"/>
    <w:link w:val="14"/>
    <w:uiPriority w:val="0"/>
    <w:rPr>
      <w:rFonts w:ascii="宋体" w:hAnsi="宋体" w:eastAsia="宋体" w:cs="宋体"/>
      <w:sz w:val="38"/>
      <w:szCs w:val="38"/>
      <w:u w:val="none"/>
      <w:shd w:val="clear" w:color="auto" w:fill="auto"/>
      <w:lang w:val="zh-TW" w:eastAsia="zh-TW" w:bidi="zh-TW"/>
    </w:rPr>
  </w:style>
  <w:style w:type="paragraph" w:customStyle="1" w:styleId="14">
    <w:name w:val="Heading #3|1"/>
    <w:basedOn w:val="1"/>
    <w:link w:val="13"/>
    <w:qFormat/>
    <w:uiPriority w:val="0"/>
    <w:pPr>
      <w:widowControl w:val="0"/>
      <w:shd w:val="clear" w:color="auto" w:fill="auto"/>
      <w:spacing w:after="60"/>
      <w:jc w:val="center"/>
      <w:outlineLvl w:val="2"/>
    </w:pPr>
    <w:rPr>
      <w:rFonts w:ascii="宋体" w:hAnsi="宋体" w:eastAsia="宋体" w:cs="宋体"/>
      <w:sz w:val="38"/>
      <w:szCs w:val="38"/>
      <w:u w:val="none"/>
      <w:shd w:val="clear" w:color="auto" w:fill="auto"/>
      <w:lang w:val="zh-TW" w:eastAsia="zh-TW" w:bidi="zh-TW"/>
    </w:rPr>
  </w:style>
  <w:style w:type="character" w:customStyle="1" w:styleId="15">
    <w:name w:val="Other|1_"/>
    <w:basedOn w:val="4"/>
    <w:link w:val="16"/>
    <w:uiPriority w:val="0"/>
    <w:rPr>
      <w:rFonts w:ascii="宋体" w:hAnsi="宋体" w:eastAsia="宋体" w:cs="宋体"/>
      <w:sz w:val="30"/>
      <w:szCs w:val="30"/>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fontstyle31"/>
    <w:basedOn w:val="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2020-12-09T02:44:51Z</dcterms:created>
  <dc:creator>Administrator</dc:creator>
  <cp:lastModifiedBy>勒个灰</cp:lastModifiedBy>
  <dcterms:modified xsi:type="dcterms:W3CDTF">2020-12-09T03:14:46Z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